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85" w:rsidRDefault="00FB1085" w:rsidP="00FB1085">
      <w:pPr>
        <w:spacing w:line="20" w:lineRule="atLeast"/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FB1085" w:rsidRDefault="00FB1085" w:rsidP="00FB1085">
      <w:pPr>
        <w:spacing w:line="20" w:lineRule="atLeast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پذیرش مهمان (اعم از اعضای محترم هیات علمی و کارکنان شریف دانشگاهها و موسسات آموزش عالی سراسر کشور به همراه خانواده</w:t>
      </w:r>
      <w:r>
        <w:rPr>
          <w:rFonts w:cs="B Nazanin" w:hint="cs"/>
          <w:b/>
          <w:bCs/>
          <w:sz w:val="26"/>
          <w:szCs w:val="26"/>
          <w:rtl/>
        </w:rPr>
        <w:softHyphen/>
        <w:t>هایشان</w:t>
      </w:r>
      <w:r>
        <w:rPr>
          <w:rFonts w:cs="B Nazanin" w:hint="cs"/>
          <w:b/>
          <w:bCs/>
          <w:sz w:val="26"/>
          <w:szCs w:val="26"/>
          <w:rtl/>
        </w:rPr>
        <w:softHyphen/>
        <w:t>) در مجتمع رفاهی ساحلی شهید نواب صفوی در ایام تعطیلات تابستان</w:t>
      </w:r>
    </w:p>
    <w:p w:rsidR="00FB1085" w:rsidRDefault="00FB1085" w:rsidP="00FB1085">
      <w:pPr>
        <w:spacing w:line="20" w:lineRule="atLeast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از تاریخ (15/04/97 لغایت 15/06/97)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4"/>
        <w:gridCol w:w="345"/>
        <w:gridCol w:w="1559"/>
        <w:gridCol w:w="284"/>
        <w:gridCol w:w="3544"/>
        <w:gridCol w:w="1682"/>
        <w:gridCol w:w="1566"/>
        <w:gridCol w:w="262"/>
      </w:tblGrid>
      <w:tr w:rsidR="00FB1085" w:rsidTr="00FB1085">
        <w:trPr>
          <w:trHeight w:val="331"/>
          <w:jc w:val="center"/>
        </w:trPr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ویلای کنار ساحل</w:t>
            </w:r>
          </w:p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متراژ:    120 متر مربع</w:t>
            </w:r>
          </w:p>
        </w:tc>
        <w:tc>
          <w:tcPr>
            <w:tcW w:w="7338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FB1085" w:rsidRDefault="00FB1085" w:rsidP="00FB108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دو اتاق خوابه (با امکانات کامل) به قیمت هر شب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4.000.000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ریال</w:t>
            </w:r>
          </w:p>
          <w:p w:rsidR="00FB1085" w:rsidRDefault="00FB1085" w:rsidP="007077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 اتاق خوابه  (با امکانات کامل)  به قیمت هر شب        </w:t>
            </w:r>
            <w:r w:rsidR="0070777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5.000.000 </w:t>
            </w:r>
            <w:r>
              <w:rPr>
                <w:rFonts w:cs="B Nazanin" w:hint="cs"/>
                <w:sz w:val="26"/>
                <w:szCs w:val="26"/>
                <w:rtl/>
              </w:rPr>
              <w:t>ریال</w:t>
            </w:r>
          </w:p>
        </w:tc>
      </w:tr>
      <w:tr w:rsidR="00FB1085" w:rsidTr="00FB1085">
        <w:trPr>
          <w:trHeight w:val="835"/>
          <w:jc w:val="center"/>
        </w:trPr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بلوکهای 2 طبقه</w:t>
            </w:r>
          </w:p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کنار ساحل</w:t>
            </w:r>
          </w:p>
        </w:tc>
        <w:tc>
          <w:tcPr>
            <w:tcW w:w="7338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hideMark/>
          </w:tcPr>
          <w:p w:rsidR="00FB1085" w:rsidRDefault="00FB1085" w:rsidP="00DD6529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هر طبقه دارای دو لاین و هر لاین شامل 4 اتاقِ 6 تخته</w:t>
            </w:r>
          </w:p>
          <w:p w:rsidR="00FB1085" w:rsidRDefault="00FB1085" w:rsidP="00DD6529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 امکانات:  آشپزخانه، سرویس بهداشتی و حمامهای مشترک برای هر لاین</w:t>
            </w:r>
          </w:p>
          <w:p w:rsidR="00FB1085" w:rsidRDefault="00FB1085" w:rsidP="00DD652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اجاره هر اتاق به ازای هر شب     </w:t>
            </w:r>
            <w:r w:rsidR="00DD6529">
              <w:rPr>
                <w:rFonts w:cs="B Nazanin" w:hint="cs"/>
                <w:sz w:val="26"/>
                <w:szCs w:val="26"/>
                <w:rtl/>
              </w:rPr>
              <w:t xml:space="preserve">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1.000.000 ریال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331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در صورت انعقاد قرارداد کلی، تخفیف در قیمت داده خواهد شد.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331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 محل اسکان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2179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 xml:space="preserve"> در اختیار داشتن حدود 1000 متر نوار ساحلی دریای خزر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سالن اجتماعات برای برگزاری جشن</w:t>
            </w:r>
            <w:r>
              <w:rPr>
                <w:rFonts w:cs="B Nazanin" w:hint="cs"/>
                <w:b/>
                <w:bCs/>
                <w:rtl/>
              </w:rPr>
              <w:softHyphen/>
              <w:t>ها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اتاق تلویزیون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سالن ورزش در رشته های مختلف (فوتسال، پینگ پنگ، فوتبال دستی و والیبال)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 xml:space="preserve"> ورزشهای ساحلی (فوتسال، والیبال و تنیس)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زمین چمن فوتبال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طرح سالمسازی دریا بصورت مجزا برای آقایان و بانوان</w:t>
            </w:r>
          </w:p>
          <w:p w:rsidR="00FB1085" w:rsidRDefault="00FB1085" w:rsidP="00DD65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 xml:space="preserve">ایستگاه قایق رانی و جت اسکی                                                 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>کافی شاپ</w:t>
            </w:r>
          </w:p>
          <w:p w:rsidR="00FB1085" w:rsidRDefault="00FB1085" w:rsidP="00DD6529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 xml:space="preserve"> آلاچیق با ویوی دریا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/>
                <w:b/>
                <w:bCs/>
              </w:rPr>
              <w:t xml:space="preserve">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پارکینگ و نگهبانی شبانه روزی</w:t>
            </w:r>
          </w:p>
          <w:p w:rsidR="00FB1085" w:rsidRDefault="00FB1085" w:rsidP="00DD6529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 w:hint="cs"/>
                <w:b/>
                <w:bCs/>
                <w:rtl/>
              </w:rPr>
              <w:t xml:space="preserve">دارا بودن اینترنت </w:t>
            </w:r>
            <w:r>
              <w:rPr>
                <w:rFonts w:cs="B Nazanin"/>
                <w:b/>
                <w:bCs/>
              </w:rPr>
              <w:sym w:font="Wingdings" w:char="006F"/>
            </w:r>
            <w:r>
              <w:rPr>
                <w:rFonts w:cs="B Nazanin"/>
                <w:b/>
                <w:bCs/>
              </w:rPr>
              <w:t xml:space="preserve">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سلف سرویس با غذاهای متنوع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324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فاصله از دریا 50 تا 100 متر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324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FB1085" w:rsidRDefault="00FB1085" w:rsidP="00FB1085">
            <w:pPr>
              <w:spacing w:before="75" w:after="75" w:line="300" w:lineRule="atLeast"/>
              <w:ind w:left="135" w:right="75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مدارک و مراحل پذیرش</w:t>
            </w:r>
          </w:p>
        </w:tc>
      </w:tr>
      <w:tr w:rsidR="00FB1085" w:rsidTr="00FB1085">
        <w:trPr>
          <w:gridBefore w:val="2"/>
          <w:gridAfter w:val="1"/>
          <w:wBefore w:w="709" w:type="dxa"/>
          <w:wAfter w:w="262" w:type="dxa"/>
          <w:trHeight w:val="2395"/>
          <w:jc w:val="center"/>
        </w:trPr>
        <w:tc>
          <w:tcPr>
            <w:tcW w:w="86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DD6529">
            <w:pPr>
              <w:shd w:val="clear" w:color="auto" w:fill="F9FDFF"/>
              <w:spacing w:before="75" w:after="75" w:line="300" w:lineRule="atLeast"/>
              <w:ind w:right="75"/>
              <w:rPr>
                <w:rFonts w:ascii="Tahoma" w:eastAsia="Times New Roman" w:hAnsi="Tahoma"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1- ارائه معرفی نامه از سوی امور اداری محل خدمت (با ذکر مشخصات فردی، تعداد نفرات، تاریخ ورود و خروج  و شماره تماس متقاضی به صورت دورنگار).</w:t>
            </w:r>
          </w:p>
          <w:p w:rsidR="00FB1085" w:rsidRDefault="00FB1085" w:rsidP="00DD6529">
            <w:pPr>
              <w:shd w:val="clear" w:color="auto" w:fill="F9FDFF"/>
              <w:spacing w:before="75" w:after="75" w:line="300" w:lineRule="atLeast"/>
              <w:ind w:right="75"/>
              <w:rPr>
                <w:rFonts w:ascii="Tahoma" w:eastAsia="Times New Roman" w:hAnsi="Tahoma"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2- واریز وجه به حساب شبای  660100004001073903022968 نزد بانک مرکزی به نام تمرکز وجوه درآمد اختصاصی با شناسه پرداخت  38707395119500001400264888204 و ارسال فیش بصورت دورنگار.</w:t>
            </w:r>
          </w:p>
          <w:p w:rsidR="00FB1085" w:rsidRDefault="00FB1085" w:rsidP="00DD6529">
            <w:pPr>
              <w:rPr>
                <w:rFonts w:ascii="Tahoma" w:eastAsia="Times New Roman" w:hAnsi="Tahoma"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3- در هنگام ورود، ارائه کارت شناسایی معتبر و  فیش واریزی الزامی می</w:t>
            </w:r>
            <w:r>
              <w:rPr>
                <w:rFonts w:ascii="Tahoma" w:eastAsia="Times New Roman" w:hAnsi="Tahoma" w:cs="B Nazanin" w:hint="cs"/>
                <w:b/>
                <w:bCs/>
                <w:rtl/>
              </w:rPr>
              <w:softHyphen/>
              <w:t>باشد.</w:t>
            </w:r>
          </w:p>
          <w:p w:rsidR="00FB1085" w:rsidRDefault="00FB1085" w:rsidP="00DD6529">
            <w:pPr>
              <w:rPr>
                <w:rFonts w:ascii="Tahoma" w:eastAsia="Times New Roman" w:hAnsi="Tahoma" w:cs="B Nazanin"/>
                <w:b/>
                <w:bCs/>
                <w:shd w:val="clear" w:color="auto" w:fill="D9D9D9" w:themeFill="background1" w:themeFillShade="D9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زمان ورود ساعت 14 و زمان خروج ساعت 10 صبح می باشد.</w:t>
            </w:r>
          </w:p>
        </w:tc>
      </w:tr>
      <w:tr w:rsidR="00FB1085" w:rsidTr="00FB1085">
        <w:trPr>
          <w:gridBefore w:val="1"/>
          <w:wBefore w:w="364" w:type="dxa"/>
          <w:trHeight w:val="343"/>
          <w:jc w:val="center"/>
        </w:trPr>
        <w:tc>
          <w:tcPr>
            <w:tcW w:w="9242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ABF8F" w:themeFill="accent6" w:themeFillTint="99"/>
            <w:hideMark/>
          </w:tcPr>
          <w:p w:rsidR="00FB1085" w:rsidRDefault="00FB1085" w:rsidP="00FB108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برای دیدن تصاویر و کسب اطلاعات بیشتر به آدرس اینترنتی: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br/>
              <w:t xml:space="preserve">   </w:t>
            </w:r>
            <w:r>
              <w:rPr>
                <w:rFonts w:cs="B Nazanin"/>
                <w:b/>
                <w:bCs/>
                <w:sz w:val="30"/>
                <w:szCs w:val="30"/>
              </w:rPr>
              <w:t>student.umz.ac.ir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shd w:val="clear" w:color="auto" w:fill="FFFF00"/>
                <w:rtl/>
              </w:rPr>
              <w:t xml:space="preserve">     بخش مهمانسرا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مراجعه فرمایید.</w:t>
            </w:r>
          </w:p>
        </w:tc>
      </w:tr>
      <w:tr w:rsidR="00FB1085" w:rsidTr="00FB1085">
        <w:trPr>
          <w:gridBefore w:val="1"/>
          <w:wBefore w:w="364" w:type="dxa"/>
          <w:trHeight w:val="405"/>
          <w:jc w:val="center"/>
        </w:trPr>
        <w:tc>
          <w:tcPr>
            <w:tcW w:w="21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FB10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تلفن تماس: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FB10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</w:rPr>
              <w:t>01135303532</w:t>
            </w:r>
          </w:p>
        </w:tc>
        <w:tc>
          <w:tcPr>
            <w:tcW w:w="1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FB10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دورنگار:</w:t>
            </w:r>
          </w:p>
        </w:tc>
        <w:tc>
          <w:tcPr>
            <w:tcW w:w="1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085" w:rsidRDefault="00FB1085" w:rsidP="00FB10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</w:rPr>
              <w:t>01135333701</w:t>
            </w:r>
          </w:p>
        </w:tc>
      </w:tr>
    </w:tbl>
    <w:p w:rsidR="00FB1085" w:rsidRDefault="00FB1085" w:rsidP="00FB1085">
      <w:pPr>
        <w:spacing w:line="240" w:lineRule="auto"/>
        <w:jc w:val="center"/>
        <w:rPr>
          <w:rFonts w:ascii="Tahoma" w:eastAsia="Times New Roman" w:hAnsi="Tahoma" w:cs="B Nazanin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000000" w:themeColor="text1"/>
          <w:sz w:val="20"/>
          <w:szCs w:val="20"/>
          <w:rtl/>
        </w:rPr>
        <w:t>معاونت دانشجویی دانشگاه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rtl/>
        </w:rPr>
        <w:t> </w:t>
      </w:r>
      <w:r>
        <w:rPr>
          <w:rFonts w:ascii="Tahoma" w:eastAsia="Times New Roman" w:hAnsi="Tahoma" w:cs="B Nazanin" w:hint="cs"/>
          <w:b/>
          <w:bCs/>
          <w:color w:val="000000" w:themeColor="text1"/>
          <w:sz w:val="20"/>
          <w:szCs w:val="20"/>
          <w:rtl/>
        </w:rPr>
        <w:t xml:space="preserve"> مازندران</w:t>
      </w:r>
    </w:p>
    <w:p w:rsidR="00FB1085" w:rsidRDefault="00FB1085" w:rsidP="00FB1085">
      <w:pPr>
        <w:spacing w:line="240" w:lineRule="auto"/>
        <w:jc w:val="center"/>
        <w:rPr>
          <w:rFonts w:ascii="Tahoma" w:eastAsia="Times New Roman" w:hAnsi="Tahoma" w:cs="B Nazanin"/>
          <w:color w:val="000000" w:themeColor="text1"/>
          <w:sz w:val="18"/>
          <w:szCs w:val="18"/>
          <w:rtl/>
        </w:rPr>
      </w:pPr>
      <w:r>
        <w:rPr>
          <w:rFonts w:ascii="Tahoma" w:eastAsia="Times New Roman" w:hAnsi="Tahoma" w:cs="B Nazanin" w:hint="cs"/>
          <w:b/>
          <w:bCs/>
          <w:color w:val="000000" w:themeColor="text1"/>
          <w:sz w:val="20"/>
          <w:szCs w:val="20"/>
          <w:rtl/>
        </w:rPr>
        <w:t>مدیریت امور دانشجویی</w:t>
      </w:r>
    </w:p>
    <w:p w:rsidR="00096556" w:rsidRPr="00FB1085" w:rsidRDefault="00096556" w:rsidP="00FB1085">
      <w:pPr>
        <w:jc w:val="center"/>
        <w:rPr>
          <w:szCs w:val="24"/>
        </w:rPr>
      </w:pPr>
    </w:p>
    <w:sectPr w:rsidR="00096556" w:rsidRPr="00FB1085" w:rsidSect="00577FE3">
      <w:pgSz w:w="11906" w:h="16838"/>
      <w:pgMar w:top="680" w:right="624" w:bottom="249" w:left="851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5" w:rsidRDefault="00145FF5" w:rsidP="00D61B24">
      <w:pPr>
        <w:spacing w:after="0" w:line="240" w:lineRule="auto"/>
      </w:pPr>
      <w:r>
        <w:separator/>
      </w:r>
    </w:p>
  </w:endnote>
  <w:endnote w:type="continuationSeparator" w:id="0">
    <w:p w:rsidR="00145FF5" w:rsidRDefault="00145FF5" w:rsidP="00D6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5" w:rsidRDefault="00145FF5" w:rsidP="00D61B24">
      <w:pPr>
        <w:spacing w:after="0" w:line="240" w:lineRule="auto"/>
      </w:pPr>
      <w:r>
        <w:separator/>
      </w:r>
    </w:p>
  </w:footnote>
  <w:footnote w:type="continuationSeparator" w:id="0">
    <w:p w:rsidR="00145FF5" w:rsidRDefault="00145FF5" w:rsidP="00D6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814"/>
    <w:multiLevelType w:val="hybridMultilevel"/>
    <w:tmpl w:val="79BCC2CC"/>
    <w:lvl w:ilvl="0" w:tplc="BB567F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1EB7"/>
    <w:multiLevelType w:val="hybridMultilevel"/>
    <w:tmpl w:val="173474F4"/>
    <w:lvl w:ilvl="0" w:tplc="315E7050">
      <w:numFmt w:val="bullet"/>
      <w:lvlText w:val=""/>
      <w:lvlJc w:val="left"/>
      <w:pPr>
        <w:ind w:left="720" w:hanging="360"/>
      </w:pPr>
      <w:rPr>
        <w:rFonts w:ascii="Symbol" w:eastAsiaTheme="minorHAnsi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AB"/>
    <w:rsid w:val="0002056F"/>
    <w:rsid w:val="0002065B"/>
    <w:rsid w:val="00030FD9"/>
    <w:rsid w:val="000320DF"/>
    <w:rsid w:val="00051D41"/>
    <w:rsid w:val="00096556"/>
    <w:rsid w:val="0009752D"/>
    <w:rsid w:val="000A2BD9"/>
    <w:rsid w:val="000A36BC"/>
    <w:rsid w:val="000A7A78"/>
    <w:rsid w:val="000B141E"/>
    <w:rsid w:val="000C4392"/>
    <w:rsid w:val="000F73B2"/>
    <w:rsid w:val="00110760"/>
    <w:rsid w:val="001153B7"/>
    <w:rsid w:val="00123B38"/>
    <w:rsid w:val="00125019"/>
    <w:rsid w:val="00127BBF"/>
    <w:rsid w:val="00133894"/>
    <w:rsid w:val="00142A95"/>
    <w:rsid w:val="00145FF5"/>
    <w:rsid w:val="00146135"/>
    <w:rsid w:val="001478B9"/>
    <w:rsid w:val="00154315"/>
    <w:rsid w:val="00161694"/>
    <w:rsid w:val="00175F52"/>
    <w:rsid w:val="0018167D"/>
    <w:rsid w:val="001A41FF"/>
    <w:rsid w:val="001A7890"/>
    <w:rsid w:val="001B24CD"/>
    <w:rsid w:val="001B57F6"/>
    <w:rsid w:val="001C4AB5"/>
    <w:rsid w:val="001D6C49"/>
    <w:rsid w:val="001E1547"/>
    <w:rsid w:val="001E5F27"/>
    <w:rsid w:val="001E64CE"/>
    <w:rsid w:val="001E74D2"/>
    <w:rsid w:val="00206EB5"/>
    <w:rsid w:val="00281535"/>
    <w:rsid w:val="00281D74"/>
    <w:rsid w:val="002831A2"/>
    <w:rsid w:val="0029734E"/>
    <w:rsid w:val="002A6DF9"/>
    <w:rsid w:val="002B03AF"/>
    <w:rsid w:val="002B19BD"/>
    <w:rsid w:val="002B59E1"/>
    <w:rsid w:val="002B5F2D"/>
    <w:rsid w:val="002C100D"/>
    <w:rsid w:val="002C3897"/>
    <w:rsid w:val="002D45B4"/>
    <w:rsid w:val="002D4D2B"/>
    <w:rsid w:val="002D4F0B"/>
    <w:rsid w:val="002E25BC"/>
    <w:rsid w:val="002E594A"/>
    <w:rsid w:val="002F578F"/>
    <w:rsid w:val="002F7F6C"/>
    <w:rsid w:val="003117BF"/>
    <w:rsid w:val="00325437"/>
    <w:rsid w:val="0034162C"/>
    <w:rsid w:val="0036480F"/>
    <w:rsid w:val="00365DE1"/>
    <w:rsid w:val="00365F3B"/>
    <w:rsid w:val="00375917"/>
    <w:rsid w:val="00381AAB"/>
    <w:rsid w:val="0039561D"/>
    <w:rsid w:val="003A4686"/>
    <w:rsid w:val="003A4A6E"/>
    <w:rsid w:val="003B16A7"/>
    <w:rsid w:val="003B413E"/>
    <w:rsid w:val="003B432B"/>
    <w:rsid w:val="003C4F55"/>
    <w:rsid w:val="003E1D35"/>
    <w:rsid w:val="0041179A"/>
    <w:rsid w:val="00431952"/>
    <w:rsid w:val="0043198B"/>
    <w:rsid w:val="00434725"/>
    <w:rsid w:val="00447E35"/>
    <w:rsid w:val="0045068D"/>
    <w:rsid w:val="00454B3E"/>
    <w:rsid w:val="004747F3"/>
    <w:rsid w:val="00475F62"/>
    <w:rsid w:val="00476A85"/>
    <w:rsid w:val="00491F6A"/>
    <w:rsid w:val="004972EA"/>
    <w:rsid w:val="004A0081"/>
    <w:rsid w:val="004B14BC"/>
    <w:rsid w:val="004C5235"/>
    <w:rsid w:val="004D21B6"/>
    <w:rsid w:val="004E3C72"/>
    <w:rsid w:val="004E4E90"/>
    <w:rsid w:val="00506D4E"/>
    <w:rsid w:val="00516D20"/>
    <w:rsid w:val="00530717"/>
    <w:rsid w:val="00533213"/>
    <w:rsid w:val="0054724E"/>
    <w:rsid w:val="005550AA"/>
    <w:rsid w:val="00557D4C"/>
    <w:rsid w:val="00574EF3"/>
    <w:rsid w:val="005758A6"/>
    <w:rsid w:val="00577F94"/>
    <w:rsid w:val="00577FE3"/>
    <w:rsid w:val="00580085"/>
    <w:rsid w:val="0058199C"/>
    <w:rsid w:val="00586D11"/>
    <w:rsid w:val="00587DF9"/>
    <w:rsid w:val="005A1ECC"/>
    <w:rsid w:val="005A3BF2"/>
    <w:rsid w:val="005C6BDB"/>
    <w:rsid w:val="005C6E9B"/>
    <w:rsid w:val="005D0EF2"/>
    <w:rsid w:val="005D20E0"/>
    <w:rsid w:val="005F0E99"/>
    <w:rsid w:val="00606BF1"/>
    <w:rsid w:val="0061122F"/>
    <w:rsid w:val="00613C03"/>
    <w:rsid w:val="006149D9"/>
    <w:rsid w:val="006176B7"/>
    <w:rsid w:val="00630C36"/>
    <w:rsid w:val="00671CCA"/>
    <w:rsid w:val="00677D79"/>
    <w:rsid w:val="00682F49"/>
    <w:rsid w:val="0068736D"/>
    <w:rsid w:val="006A4E0A"/>
    <w:rsid w:val="006C5BCA"/>
    <w:rsid w:val="006C7DF9"/>
    <w:rsid w:val="0070770D"/>
    <w:rsid w:val="00707773"/>
    <w:rsid w:val="00712426"/>
    <w:rsid w:val="00723C8B"/>
    <w:rsid w:val="0073024D"/>
    <w:rsid w:val="00732C1D"/>
    <w:rsid w:val="007454EC"/>
    <w:rsid w:val="007466D8"/>
    <w:rsid w:val="00752A36"/>
    <w:rsid w:val="007723D1"/>
    <w:rsid w:val="007739C7"/>
    <w:rsid w:val="00774DA1"/>
    <w:rsid w:val="00775271"/>
    <w:rsid w:val="00775988"/>
    <w:rsid w:val="007A31A3"/>
    <w:rsid w:val="007B3400"/>
    <w:rsid w:val="008001E8"/>
    <w:rsid w:val="00807D58"/>
    <w:rsid w:val="008143BE"/>
    <w:rsid w:val="00815110"/>
    <w:rsid w:val="008416CC"/>
    <w:rsid w:val="00842989"/>
    <w:rsid w:val="00854BE7"/>
    <w:rsid w:val="00862353"/>
    <w:rsid w:val="00865034"/>
    <w:rsid w:val="0087060F"/>
    <w:rsid w:val="0087225C"/>
    <w:rsid w:val="00874012"/>
    <w:rsid w:val="00892C4E"/>
    <w:rsid w:val="00896FC5"/>
    <w:rsid w:val="008A58FF"/>
    <w:rsid w:val="008B1BD6"/>
    <w:rsid w:val="008B4F9E"/>
    <w:rsid w:val="008C3130"/>
    <w:rsid w:val="008D362A"/>
    <w:rsid w:val="008D6376"/>
    <w:rsid w:val="008E0D9C"/>
    <w:rsid w:val="008E6238"/>
    <w:rsid w:val="00900931"/>
    <w:rsid w:val="009011A1"/>
    <w:rsid w:val="009122F6"/>
    <w:rsid w:val="009125DE"/>
    <w:rsid w:val="00912BD0"/>
    <w:rsid w:val="00913436"/>
    <w:rsid w:val="00915038"/>
    <w:rsid w:val="00922E7B"/>
    <w:rsid w:val="00936A53"/>
    <w:rsid w:val="00946FCB"/>
    <w:rsid w:val="009561CE"/>
    <w:rsid w:val="00957381"/>
    <w:rsid w:val="00971337"/>
    <w:rsid w:val="00976052"/>
    <w:rsid w:val="00983BB3"/>
    <w:rsid w:val="00987D3F"/>
    <w:rsid w:val="009A3C5D"/>
    <w:rsid w:val="009B2545"/>
    <w:rsid w:val="009C7DFA"/>
    <w:rsid w:val="009E1D15"/>
    <w:rsid w:val="009F1E64"/>
    <w:rsid w:val="00A0032C"/>
    <w:rsid w:val="00A162FB"/>
    <w:rsid w:val="00A22488"/>
    <w:rsid w:val="00A2305A"/>
    <w:rsid w:val="00A24340"/>
    <w:rsid w:val="00A5154B"/>
    <w:rsid w:val="00A54A6D"/>
    <w:rsid w:val="00A614AF"/>
    <w:rsid w:val="00A67BFD"/>
    <w:rsid w:val="00A723F7"/>
    <w:rsid w:val="00A9511A"/>
    <w:rsid w:val="00AB21A6"/>
    <w:rsid w:val="00AB3CB0"/>
    <w:rsid w:val="00AB4529"/>
    <w:rsid w:val="00AC44DC"/>
    <w:rsid w:val="00AC510B"/>
    <w:rsid w:val="00AF240D"/>
    <w:rsid w:val="00B13075"/>
    <w:rsid w:val="00B1549F"/>
    <w:rsid w:val="00B2698A"/>
    <w:rsid w:val="00B342A8"/>
    <w:rsid w:val="00B36D89"/>
    <w:rsid w:val="00B4581F"/>
    <w:rsid w:val="00B464BB"/>
    <w:rsid w:val="00B643EC"/>
    <w:rsid w:val="00B7675A"/>
    <w:rsid w:val="00B90AAE"/>
    <w:rsid w:val="00B9648A"/>
    <w:rsid w:val="00BA216A"/>
    <w:rsid w:val="00BA5AEB"/>
    <w:rsid w:val="00BB31F3"/>
    <w:rsid w:val="00BC1953"/>
    <w:rsid w:val="00BD065C"/>
    <w:rsid w:val="00BD737B"/>
    <w:rsid w:val="00BE7839"/>
    <w:rsid w:val="00BF4326"/>
    <w:rsid w:val="00BF6B3B"/>
    <w:rsid w:val="00C015AB"/>
    <w:rsid w:val="00C02447"/>
    <w:rsid w:val="00C04637"/>
    <w:rsid w:val="00C238EB"/>
    <w:rsid w:val="00C257F0"/>
    <w:rsid w:val="00C40160"/>
    <w:rsid w:val="00C66844"/>
    <w:rsid w:val="00C96967"/>
    <w:rsid w:val="00CA018E"/>
    <w:rsid w:val="00CA1612"/>
    <w:rsid w:val="00CA5841"/>
    <w:rsid w:val="00CA7505"/>
    <w:rsid w:val="00CB61C2"/>
    <w:rsid w:val="00CD6AE0"/>
    <w:rsid w:val="00CE42AE"/>
    <w:rsid w:val="00CE589C"/>
    <w:rsid w:val="00D055D0"/>
    <w:rsid w:val="00D07971"/>
    <w:rsid w:val="00D13EE3"/>
    <w:rsid w:val="00D200E3"/>
    <w:rsid w:val="00D40DBB"/>
    <w:rsid w:val="00D41E79"/>
    <w:rsid w:val="00D61B24"/>
    <w:rsid w:val="00D71AE0"/>
    <w:rsid w:val="00D94B77"/>
    <w:rsid w:val="00DA2BF0"/>
    <w:rsid w:val="00DA617E"/>
    <w:rsid w:val="00DD6529"/>
    <w:rsid w:val="00DF6268"/>
    <w:rsid w:val="00E218BF"/>
    <w:rsid w:val="00E31E64"/>
    <w:rsid w:val="00E31FAE"/>
    <w:rsid w:val="00E34AAB"/>
    <w:rsid w:val="00E560BA"/>
    <w:rsid w:val="00E56D02"/>
    <w:rsid w:val="00E632D1"/>
    <w:rsid w:val="00E82065"/>
    <w:rsid w:val="00E85A97"/>
    <w:rsid w:val="00E9344F"/>
    <w:rsid w:val="00EA289B"/>
    <w:rsid w:val="00EA7641"/>
    <w:rsid w:val="00EB78EB"/>
    <w:rsid w:val="00EC0DAA"/>
    <w:rsid w:val="00ED1D4A"/>
    <w:rsid w:val="00ED2E4A"/>
    <w:rsid w:val="00ED33C2"/>
    <w:rsid w:val="00F02307"/>
    <w:rsid w:val="00F07126"/>
    <w:rsid w:val="00F075E4"/>
    <w:rsid w:val="00F173F7"/>
    <w:rsid w:val="00F25780"/>
    <w:rsid w:val="00F25C98"/>
    <w:rsid w:val="00F30CCD"/>
    <w:rsid w:val="00F70302"/>
    <w:rsid w:val="00F75FFC"/>
    <w:rsid w:val="00F83194"/>
    <w:rsid w:val="00F92C3C"/>
    <w:rsid w:val="00F94F16"/>
    <w:rsid w:val="00FA0386"/>
    <w:rsid w:val="00FA470A"/>
    <w:rsid w:val="00FA5063"/>
    <w:rsid w:val="00FB1085"/>
    <w:rsid w:val="00FD0B3C"/>
    <w:rsid w:val="00FD5A41"/>
    <w:rsid w:val="00FE459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46B82-2757-4F28-9BD2-B7F3525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5D"/>
    <w:pPr>
      <w:ind w:left="720"/>
      <w:contextualSpacing/>
    </w:pPr>
  </w:style>
  <w:style w:type="table" w:styleId="TableGrid">
    <w:name w:val="Table Grid"/>
    <w:basedOn w:val="TableNormal"/>
    <w:uiPriority w:val="59"/>
    <w:rsid w:val="00DA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24"/>
  </w:style>
  <w:style w:type="paragraph" w:styleId="Footer">
    <w:name w:val="footer"/>
    <w:basedOn w:val="Normal"/>
    <w:link w:val="FooterChar"/>
    <w:uiPriority w:val="99"/>
    <w:semiHidden/>
    <w:unhideWhenUsed/>
    <w:rsid w:val="00D6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B24"/>
  </w:style>
  <w:style w:type="character" w:styleId="Strong">
    <w:name w:val="Strong"/>
    <w:basedOn w:val="DefaultParagraphFont"/>
    <w:uiPriority w:val="22"/>
    <w:qFormat/>
    <w:rsid w:val="00DF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4B4E-46C8-46E7-9EBF-D19342A5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Emtedad Sazgar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Moazzen sorkhi</cp:lastModifiedBy>
  <cp:revision>2</cp:revision>
  <cp:lastPrinted>2017-01-24T06:35:00Z</cp:lastPrinted>
  <dcterms:created xsi:type="dcterms:W3CDTF">2018-06-28T10:59:00Z</dcterms:created>
  <dcterms:modified xsi:type="dcterms:W3CDTF">2018-06-28T10:59:00Z</dcterms:modified>
</cp:coreProperties>
</file>