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A6E" w:rsidRPr="00B64A6E" w:rsidRDefault="00B64A6E" w:rsidP="00B64A6E">
      <w:pPr>
        <w:pStyle w:val="Heading1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333333"/>
          <w:sz w:val="28"/>
          <w:szCs w:val="28"/>
          <w:rtl/>
        </w:rPr>
      </w:pPr>
      <w:r w:rsidRPr="00B64A6E">
        <w:rPr>
          <w:rFonts w:cs="B Nazanin" w:hint="cs"/>
          <w:sz w:val="28"/>
          <w:szCs w:val="28"/>
          <w:rtl/>
        </w:rPr>
        <w:t xml:space="preserve">صدور </w:t>
      </w:r>
      <w:r w:rsidRPr="00B64A6E">
        <w:rPr>
          <w:rFonts w:ascii="Tahoma" w:hAnsi="Tahoma" w:cs="B Nazanin"/>
          <w:color w:val="333333"/>
          <w:sz w:val="28"/>
          <w:szCs w:val="28"/>
          <w:rtl/>
        </w:rPr>
        <w:t>کارت ارزی</w:t>
      </w:r>
    </w:p>
    <w:p w:rsidR="00B64A6E" w:rsidRPr="00B64A6E" w:rsidRDefault="00B64A6E" w:rsidP="00B64A6E">
      <w:pPr>
        <w:pStyle w:val="Heading1"/>
        <w:shd w:val="clear" w:color="auto" w:fill="FFFFFF"/>
        <w:bidi/>
        <w:spacing w:before="0" w:beforeAutospacing="0" w:after="0" w:afterAutospacing="0" w:line="360" w:lineRule="auto"/>
        <w:jc w:val="both"/>
        <w:rPr>
          <w:rStyle w:val="Strong"/>
          <w:rFonts w:ascii="Tahoma" w:hAnsi="Tahoma" w:cs="B Nazanin"/>
          <w:color w:val="333333"/>
          <w:sz w:val="24"/>
          <w:szCs w:val="24"/>
          <w:shd w:val="clear" w:color="auto" w:fill="FFFFFF"/>
          <w:rtl/>
        </w:rPr>
      </w:pPr>
      <w:r w:rsidRPr="00B64A6E">
        <w:rPr>
          <w:rStyle w:val="Strong"/>
          <w:rFonts w:ascii="Tahoma" w:hAnsi="Tahoma" w:cs="B Nazanin"/>
          <w:color w:val="333333"/>
          <w:sz w:val="24"/>
          <w:szCs w:val="24"/>
          <w:shd w:val="clear" w:color="auto" w:fill="FFFFFF"/>
          <w:rtl/>
        </w:rPr>
        <w:t xml:space="preserve">بدینوسیله به اطلاع کلیه همکاران محترم </w:t>
      </w:r>
      <w:r w:rsidRPr="00B64A6E">
        <w:rPr>
          <w:rStyle w:val="Strong"/>
          <w:rFonts w:ascii="Tahoma" w:hAnsi="Tahoma" w:cs="B Nazanin" w:hint="cs"/>
          <w:color w:val="333333"/>
          <w:sz w:val="24"/>
          <w:szCs w:val="24"/>
          <w:shd w:val="clear" w:color="auto" w:fill="FFFFFF"/>
          <w:rtl/>
        </w:rPr>
        <w:t>و اعضای هیات علمی</w:t>
      </w:r>
      <w:r w:rsidRPr="00B64A6E">
        <w:rPr>
          <w:rStyle w:val="Strong"/>
          <w:rFonts w:ascii="Tahoma" w:hAnsi="Tahoma" w:cs="B Nazanin"/>
          <w:color w:val="333333"/>
          <w:sz w:val="24"/>
          <w:szCs w:val="24"/>
          <w:shd w:val="clear" w:color="auto" w:fill="FFFFFF"/>
          <w:rtl/>
        </w:rPr>
        <w:t xml:space="preserve"> می رساند، ستاد امور رفاهی با همکاری بانک گردشگری و شرکت کاسپین سامانه پرداز برای صدور کارت های پرداخت ارزی مبادرت به انعقاد تفاهم نامه نموده است . لذا همکاران محترمی که تمایل به استفاده از این کارت ها دارند می توانند از طریق لینک های مربوطه در ذیل اقدام به تهیه و دریافت کارت بنمایند</w:t>
      </w:r>
    </w:p>
    <w:p w:rsidR="00B64A6E" w:rsidRPr="00B64A6E" w:rsidRDefault="00B64A6E" w:rsidP="00B64A6E">
      <w:pPr>
        <w:pStyle w:val="NormalWeb"/>
        <w:spacing w:before="0" w:beforeAutospacing="0" w:after="150" w:afterAutospacing="0"/>
        <w:jc w:val="both"/>
        <w:rPr>
          <w:rFonts w:cs="B Nazanin"/>
          <w:rtl/>
        </w:rPr>
      </w:pPr>
      <w:bookmarkStart w:id="0" w:name="_GoBack"/>
      <w:bookmarkEnd w:id="0"/>
      <w:r w:rsidRPr="00B64A6E">
        <w:rPr>
          <w:rFonts w:cs="B Nazanin"/>
          <w:b/>
          <w:bCs/>
          <w:sz w:val="27"/>
          <w:szCs w:val="27"/>
        </w:rPr>
        <w:br/>
      </w:r>
      <w:r w:rsidRPr="00B64A6E">
        <w:rPr>
          <w:rStyle w:val="Strong"/>
          <w:rFonts w:cs="B Nazanin"/>
          <w:sz w:val="27"/>
          <w:szCs w:val="27"/>
        </w:rPr>
        <w:t> </w:t>
      </w:r>
      <w:hyperlink r:id="rId4" w:history="1">
        <w:r w:rsidRPr="00B64A6E">
          <w:rPr>
            <w:rStyle w:val="Hyperlink"/>
            <w:rFonts w:cs="B Nazanin"/>
            <w:color w:val="3B528A"/>
            <w:sz w:val="27"/>
            <w:szCs w:val="27"/>
          </w:rPr>
          <w:t>msrt.usecard.ir</w:t>
        </w:r>
      </w:hyperlink>
      <w:r w:rsidRPr="00B64A6E">
        <w:rPr>
          <w:rFonts w:cs="B Nazanin"/>
          <w:sz w:val="27"/>
          <w:szCs w:val="27"/>
        </w:rPr>
        <w:t>: </w:t>
      </w:r>
      <w:r w:rsidRPr="00B64A6E">
        <w:rPr>
          <w:rFonts w:cs="B Nazanin"/>
          <w:b/>
          <w:bCs/>
          <w:rtl/>
        </w:rPr>
        <w:t>کارت های پرداخت ارزی یوزکارت مربوط به شرکت کاسپین سامانه پرداز</w:t>
      </w:r>
    </w:p>
    <w:p w:rsidR="00B64A6E" w:rsidRPr="00B64A6E" w:rsidRDefault="00B64A6E" w:rsidP="00B64A6E">
      <w:pPr>
        <w:pStyle w:val="NormalWeb"/>
        <w:spacing w:before="0" w:beforeAutospacing="0" w:after="150" w:afterAutospacing="0"/>
        <w:jc w:val="both"/>
        <w:rPr>
          <w:rFonts w:cs="B Nazanin"/>
        </w:rPr>
      </w:pPr>
      <w:r w:rsidRPr="00B64A6E">
        <w:rPr>
          <w:rStyle w:val="Strong"/>
          <w:rFonts w:ascii="Tahoma" w:hAnsi="Tahoma" w:cs="B Nazanin"/>
          <w:color w:val="333333"/>
          <w:sz w:val="27"/>
          <w:szCs w:val="27"/>
          <w:shd w:val="clear" w:color="auto" w:fill="FFFFFF"/>
        </w:rPr>
        <w:t>  </w:t>
      </w:r>
      <w:hyperlink r:id="rId5" w:history="1">
        <w:r w:rsidRPr="00B64A6E">
          <w:rPr>
            <w:rStyle w:val="Hyperlink"/>
            <w:rFonts w:ascii="Tahoma" w:hAnsi="Tahoma" w:cs="B Nazanin"/>
            <w:b/>
            <w:bCs/>
            <w:color w:val="3B528A"/>
            <w:sz w:val="27"/>
            <w:szCs w:val="27"/>
          </w:rPr>
          <w:t>ptcard.msrt.ir</w:t>
        </w:r>
      </w:hyperlink>
      <w:r w:rsidRPr="00B64A6E">
        <w:rPr>
          <w:rStyle w:val="Strong"/>
          <w:rFonts w:ascii="Tahoma" w:hAnsi="Tahoma" w:cs="B Nazanin"/>
          <w:color w:val="333333"/>
          <w:sz w:val="27"/>
          <w:szCs w:val="27"/>
          <w:shd w:val="clear" w:color="auto" w:fill="FFFFFF"/>
        </w:rPr>
        <w:t> : </w:t>
      </w:r>
      <w:r w:rsidRPr="00B64A6E">
        <w:rPr>
          <w:rStyle w:val="Strong"/>
          <w:rFonts w:ascii="Tahoma" w:hAnsi="Tahoma" w:cs="B Nazanin"/>
          <w:color w:val="333333"/>
          <w:sz w:val="21"/>
          <w:szCs w:val="21"/>
          <w:shd w:val="clear" w:color="auto" w:fill="FFFFFF"/>
          <w:rtl/>
        </w:rPr>
        <w:t xml:space="preserve">کارت های </w:t>
      </w:r>
      <w:r w:rsidRPr="00B64A6E">
        <w:rPr>
          <w:rStyle w:val="Strong"/>
          <w:rFonts w:ascii="Cambria" w:hAnsi="Cambria" w:cs="Cambria" w:hint="cs"/>
          <w:color w:val="333333"/>
          <w:sz w:val="21"/>
          <w:szCs w:val="21"/>
          <w:shd w:val="clear" w:color="auto" w:fill="FFFFFF"/>
          <w:rtl/>
        </w:rPr>
        <w:t> </w:t>
      </w:r>
      <w:r w:rsidRPr="00B64A6E">
        <w:rPr>
          <w:rStyle w:val="Strong"/>
          <w:rFonts w:ascii="Tahoma" w:hAnsi="Tahoma" w:cs="B Nazanin" w:hint="cs"/>
          <w:color w:val="333333"/>
          <w:sz w:val="21"/>
          <w:szCs w:val="21"/>
          <w:shd w:val="clear" w:color="auto" w:fill="FFFFFF"/>
          <w:rtl/>
        </w:rPr>
        <w:t>پرداخت</w:t>
      </w:r>
      <w:r w:rsidRPr="00B64A6E">
        <w:rPr>
          <w:rStyle w:val="Strong"/>
          <w:rFonts w:ascii="Tahoma" w:hAnsi="Tahoma" w:cs="B Nazanin"/>
          <w:color w:val="333333"/>
          <w:sz w:val="21"/>
          <w:szCs w:val="21"/>
          <w:shd w:val="clear" w:color="auto" w:fill="FFFFFF"/>
          <w:rtl/>
        </w:rPr>
        <w:t xml:space="preserve"> </w:t>
      </w:r>
      <w:r w:rsidRPr="00B64A6E">
        <w:rPr>
          <w:rStyle w:val="Strong"/>
          <w:rFonts w:ascii="Tahoma" w:hAnsi="Tahoma" w:cs="B Nazanin" w:hint="cs"/>
          <w:color w:val="333333"/>
          <w:sz w:val="21"/>
          <w:szCs w:val="21"/>
          <w:shd w:val="clear" w:color="auto" w:fill="FFFFFF"/>
          <w:rtl/>
        </w:rPr>
        <w:t>ارزی</w:t>
      </w:r>
      <w:r w:rsidRPr="00B64A6E">
        <w:rPr>
          <w:rStyle w:val="Strong"/>
          <w:rFonts w:ascii="Tahoma" w:hAnsi="Tahoma" w:cs="B Nazanin"/>
          <w:color w:val="333333"/>
          <w:sz w:val="21"/>
          <w:szCs w:val="21"/>
          <w:shd w:val="clear" w:color="auto" w:fill="FFFFFF"/>
          <w:rtl/>
        </w:rPr>
        <w:t xml:space="preserve"> </w:t>
      </w:r>
      <w:r w:rsidRPr="00B64A6E">
        <w:rPr>
          <w:rStyle w:val="Strong"/>
          <w:rFonts w:ascii="Tahoma" w:hAnsi="Tahoma" w:cs="B Nazanin" w:hint="cs"/>
          <w:color w:val="333333"/>
          <w:sz w:val="21"/>
          <w:szCs w:val="21"/>
          <w:shd w:val="clear" w:color="auto" w:fill="FFFFFF"/>
          <w:rtl/>
        </w:rPr>
        <w:t>شرکت</w:t>
      </w:r>
      <w:r w:rsidRPr="00B64A6E">
        <w:rPr>
          <w:rStyle w:val="Strong"/>
          <w:rFonts w:ascii="Tahoma" w:hAnsi="Tahoma" w:cs="B Nazanin"/>
          <w:color w:val="333333"/>
          <w:sz w:val="21"/>
          <w:szCs w:val="21"/>
          <w:shd w:val="clear" w:color="auto" w:fill="FFFFFF"/>
          <w:rtl/>
        </w:rPr>
        <w:t xml:space="preserve"> </w:t>
      </w:r>
      <w:r w:rsidRPr="00B64A6E">
        <w:rPr>
          <w:rStyle w:val="Strong"/>
          <w:rFonts w:ascii="Tahoma" w:hAnsi="Tahoma" w:cs="B Nazanin" w:hint="cs"/>
          <w:color w:val="333333"/>
          <w:sz w:val="21"/>
          <w:szCs w:val="21"/>
          <w:shd w:val="clear" w:color="auto" w:fill="FFFFFF"/>
          <w:rtl/>
        </w:rPr>
        <w:t>کارت</w:t>
      </w:r>
      <w:r w:rsidRPr="00B64A6E">
        <w:rPr>
          <w:rStyle w:val="Strong"/>
          <w:rFonts w:ascii="Tahoma" w:hAnsi="Tahoma" w:cs="B Nazanin"/>
          <w:color w:val="333333"/>
          <w:sz w:val="21"/>
          <w:szCs w:val="21"/>
          <w:shd w:val="clear" w:color="auto" w:fill="FFFFFF"/>
          <w:rtl/>
        </w:rPr>
        <w:t xml:space="preserve"> </w:t>
      </w:r>
      <w:r w:rsidRPr="00B64A6E">
        <w:rPr>
          <w:rStyle w:val="Strong"/>
          <w:rFonts w:ascii="Tahoma" w:hAnsi="Tahoma" w:cs="B Nazanin" w:hint="cs"/>
          <w:color w:val="333333"/>
          <w:sz w:val="21"/>
          <w:szCs w:val="21"/>
          <w:shd w:val="clear" w:color="auto" w:fill="FFFFFF"/>
          <w:rtl/>
        </w:rPr>
        <w:t>گردشگری</w:t>
      </w:r>
      <w:r w:rsidRPr="00B64A6E">
        <w:rPr>
          <w:rStyle w:val="Strong"/>
          <w:rFonts w:ascii="Tahoma" w:hAnsi="Tahoma" w:cs="B Nazanin"/>
          <w:color w:val="333333"/>
          <w:sz w:val="21"/>
          <w:szCs w:val="21"/>
          <w:shd w:val="clear" w:color="auto" w:fill="FFFFFF"/>
          <w:rtl/>
        </w:rPr>
        <w:t xml:space="preserve"> </w:t>
      </w:r>
      <w:r w:rsidRPr="00B64A6E">
        <w:rPr>
          <w:rStyle w:val="Strong"/>
          <w:rFonts w:ascii="Tahoma" w:hAnsi="Tahoma" w:cs="B Nazanin" w:hint="cs"/>
          <w:color w:val="333333"/>
          <w:sz w:val="21"/>
          <w:szCs w:val="21"/>
          <w:shd w:val="clear" w:color="auto" w:fill="FFFFFF"/>
          <w:rtl/>
        </w:rPr>
        <w:t>پارس</w:t>
      </w:r>
      <w:r w:rsidRPr="00B64A6E">
        <w:rPr>
          <w:rStyle w:val="Strong"/>
          <w:rFonts w:ascii="Tahoma" w:hAnsi="Tahoma" w:cs="B Nazanin"/>
          <w:color w:val="333333"/>
          <w:sz w:val="21"/>
          <w:szCs w:val="21"/>
          <w:shd w:val="clear" w:color="auto" w:fill="FFFFFF"/>
          <w:rtl/>
        </w:rPr>
        <w:t xml:space="preserve"> </w:t>
      </w:r>
      <w:r w:rsidRPr="00B64A6E">
        <w:rPr>
          <w:rStyle w:val="Strong"/>
          <w:rFonts w:ascii="Tahoma" w:hAnsi="Tahoma" w:cs="B Nazanin" w:hint="cs"/>
          <w:color w:val="333333"/>
          <w:sz w:val="21"/>
          <w:szCs w:val="21"/>
          <w:shd w:val="clear" w:color="auto" w:fill="FFFFFF"/>
          <w:rtl/>
        </w:rPr>
        <w:t>مربوط</w:t>
      </w:r>
      <w:r w:rsidRPr="00B64A6E">
        <w:rPr>
          <w:rStyle w:val="Strong"/>
          <w:rFonts w:ascii="Tahoma" w:hAnsi="Tahoma" w:cs="B Nazanin"/>
          <w:color w:val="333333"/>
          <w:sz w:val="21"/>
          <w:szCs w:val="21"/>
          <w:shd w:val="clear" w:color="auto" w:fill="FFFFFF"/>
          <w:rtl/>
        </w:rPr>
        <w:t xml:space="preserve"> </w:t>
      </w:r>
      <w:r w:rsidRPr="00B64A6E">
        <w:rPr>
          <w:rStyle w:val="Strong"/>
          <w:rFonts w:ascii="Tahoma" w:hAnsi="Tahoma" w:cs="B Nazanin" w:hint="cs"/>
          <w:color w:val="333333"/>
          <w:sz w:val="21"/>
          <w:szCs w:val="21"/>
          <w:shd w:val="clear" w:color="auto" w:fill="FFFFFF"/>
          <w:rtl/>
        </w:rPr>
        <w:t>به</w:t>
      </w:r>
      <w:r w:rsidRPr="00B64A6E">
        <w:rPr>
          <w:rStyle w:val="Strong"/>
          <w:rFonts w:ascii="Tahoma" w:hAnsi="Tahoma" w:cs="B Nazanin"/>
          <w:color w:val="333333"/>
          <w:sz w:val="21"/>
          <w:szCs w:val="21"/>
          <w:shd w:val="clear" w:color="auto" w:fill="FFFFFF"/>
          <w:rtl/>
        </w:rPr>
        <w:t xml:space="preserve"> </w:t>
      </w:r>
      <w:r w:rsidRPr="00B64A6E">
        <w:rPr>
          <w:rStyle w:val="Strong"/>
          <w:rFonts w:ascii="Tahoma" w:hAnsi="Tahoma" w:cs="B Nazanin" w:hint="cs"/>
          <w:color w:val="333333"/>
          <w:sz w:val="21"/>
          <w:szCs w:val="21"/>
          <w:shd w:val="clear" w:color="auto" w:fill="FFFFFF"/>
          <w:rtl/>
        </w:rPr>
        <w:t>بانک</w:t>
      </w:r>
      <w:r w:rsidRPr="00B64A6E">
        <w:rPr>
          <w:rStyle w:val="Strong"/>
          <w:rFonts w:ascii="Tahoma" w:hAnsi="Tahoma" w:cs="B Nazanin"/>
          <w:color w:val="333333"/>
          <w:sz w:val="21"/>
          <w:szCs w:val="21"/>
          <w:shd w:val="clear" w:color="auto" w:fill="FFFFFF"/>
          <w:rtl/>
        </w:rPr>
        <w:t xml:space="preserve"> </w:t>
      </w:r>
      <w:r w:rsidRPr="00B64A6E">
        <w:rPr>
          <w:rStyle w:val="Strong"/>
          <w:rFonts w:ascii="Tahoma" w:hAnsi="Tahoma" w:cs="B Nazanin" w:hint="cs"/>
          <w:color w:val="333333"/>
          <w:sz w:val="21"/>
          <w:szCs w:val="21"/>
          <w:shd w:val="clear" w:color="auto" w:fill="FFFFFF"/>
          <w:rtl/>
        </w:rPr>
        <w:t>گردشگر</w:t>
      </w:r>
      <w:r w:rsidRPr="00B64A6E">
        <w:rPr>
          <w:rStyle w:val="Strong"/>
          <w:rFonts w:ascii="Tahoma" w:hAnsi="Tahoma" w:cs="B Nazanin"/>
          <w:color w:val="333333"/>
          <w:sz w:val="21"/>
          <w:szCs w:val="21"/>
          <w:shd w:val="clear" w:color="auto" w:fill="FFFFFF"/>
          <w:rtl/>
        </w:rPr>
        <w:t>ی</w:t>
      </w:r>
    </w:p>
    <w:p w:rsidR="00B64A6E" w:rsidRPr="00B64A6E" w:rsidRDefault="00B64A6E" w:rsidP="00B64A6E">
      <w:pPr>
        <w:pStyle w:val="Heading1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="Tahoma" w:hAnsi="Tahoma" w:cs="B Nazanin"/>
          <w:color w:val="333333"/>
          <w:sz w:val="24"/>
          <w:szCs w:val="24"/>
        </w:rPr>
      </w:pPr>
    </w:p>
    <w:p w:rsidR="003C0D14" w:rsidRPr="00B64A6E" w:rsidRDefault="003C0D14" w:rsidP="00B64A6E">
      <w:pPr>
        <w:rPr>
          <w:rtl/>
        </w:rPr>
      </w:pPr>
      <w:r w:rsidRPr="00B64A6E">
        <w:rPr>
          <w:rFonts w:hint="cs"/>
          <w:rtl/>
        </w:rPr>
        <w:t xml:space="preserve"> </w:t>
      </w:r>
    </w:p>
    <w:sectPr w:rsidR="003C0D14" w:rsidRPr="00B64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14"/>
    <w:rsid w:val="00020EFA"/>
    <w:rsid w:val="003C0D14"/>
    <w:rsid w:val="00744DE7"/>
    <w:rsid w:val="008C2529"/>
    <w:rsid w:val="00B64A6E"/>
    <w:rsid w:val="00F1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EC2E10-86C0-4B00-BEFC-83442203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4A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4A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A6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64A6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4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64A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3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tcard.msrt.ir/" TargetMode="External"/><Relationship Id="rId4" Type="http://schemas.openxmlformats.org/officeDocument/2006/relationships/hyperlink" Target="https://setadrefahi.msrt.ir/file/download/news/1512813948-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Moazzen sorkhi</dc:creator>
  <cp:keywords/>
  <dc:description/>
  <cp:lastModifiedBy>Moazzen sorkhi</cp:lastModifiedBy>
  <cp:revision>2</cp:revision>
  <dcterms:created xsi:type="dcterms:W3CDTF">2018-06-28T11:06:00Z</dcterms:created>
  <dcterms:modified xsi:type="dcterms:W3CDTF">2018-06-28T11:06:00Z</dcterms:modified>
</cp:coreProperties>
</file>